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FF" w:rsidRPr="003C0044" w:rsidRDefault="00223FFF" w:rsidP="00223FFF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3C0044">
        <w:rPr>
          <w:rFonts w:ascii="Times New Roman" w:hAnsi="Times New Roman"/>
          <w:b/>
          <w:spacing w:val="6"/>
          <w:sz w:val="28"/>
          <w:szCs w:val="28"/>
        </w:rPr>
        <w:t>Электронный счет-фактура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В соответствии со статьей 106</w:t>
      </w:r>
      <w:r w:rsidRPr="003C0044">
        <w:rPr>
          <w:rFonts w:ascii="Times New Roman" w:hAnsi="Times New Roman"/>
          <w:spacing w:val="6"/>
          <w:sz w:val="28"/>
          <w:szCs w:val="28"/>
          <w:vertAlign w:val="superscript"/>
        </w:rPr>
        <w:t xml:space="preserve">1 </w:t>
      </w:r>
      <w:r w:rsidRPr="003C0044">
        <w:rPr>
          <w:rFonts w:ascii="Times New Roman" w:hAnsi="Times New Roman"/>
          <w:spacing w:val="6"/>
          <w:sz w:val="28"/>
          <w:szCs w:val="28"/>
        </w:rPr>
        <w:t xml:space="preserve">Налогового кодекса Республики Беларусь (далее – НК) с 1 июля 2016 года вступит в силу обязанность по оформлению электронных счетов-фактур (далее – ЭСЧФ) по сделкам между продавцами и покупателями товаров (работ, услуг), имущественных прав. 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Электронный счет-фактура по налогу на добавленную стоимость  будет являться обязательным электронным документом для всех плательщиков налога на добавленную стоимость (далее - НДС), у которых возникает объект налогообложения НДС, включая обязанность исчисления НДС в соответствии с положениями </w:t>
      </w:r>
      <w:hyperlink r:id="rId5" w:history="1">
        <w:r w:rsidRPr="003C0044">
          <w:rPr>
            <w:rFonts w:ascii="Times New Roman" w:hAnsi="Times New Roman"/>
            <w:spacing w:val="6"/>
            <w:sz w:val="28"/>
            <w:szCs w:val="28"/>
          </w:rPr>
          <w:t>статьи 92</w:t>
        </w:r>
      </w:hyperlink>
      <w:r w:rsidRPr="003C0044">
        <w:rPr>
          <w:rFonts w:ascii="Times New Roman" w:hAnsi="Times New Roman"/>
          <w:spacing w:val="6"/>
          <w:sz w:val="28"/>
          <w:szCs w:val="28"/>
        </w:rPr>
        <w:t xml:space="preserve"> НК, либо обязанность выставления (направления) ЭСЧФ в соответствии с положениями статьи 106</w:t>
      </w:r>
      <w:r w:rsidRPr="003C0044">
        <w:rPr>
          <w:rFonts w:ascii="Times New Roman" w:hAnsi="Times New Roman"/>
          <w:spacing w:val="6"/>
          <w:sz w:val="28"/>
          <w:szCs w:val="28"/>
          <w:vertAlign w:val="superscript"/>
        </w:rPr>
        <w:t>1</w:t>
      </w:r>
      <w:r w:rsidRPr="003C0044">
        <w:rPr>
          <w:rFonts w:ascii="Times New Roman" w:hAnsi="Times New Roman"/>
          <w:spacing w:val="6"/>
          <w:sz w:val="28"/>
          <w:szCs w:val="28"/>
        </w:rPr>
        <w:t xml:space="preserve"> НК, служащим основанием для осуществления расчетов по НДС между продавцом и покупателем и принятия к вычету сумм НДС (пункт 1 статьи 106</w:t>
      </w:r>
      <w:r w:rsidRPr="003C0044">
        <w:rPr>
          <w:rFonts w:ascii="Times New Roman" w:hAnsi="Times New Roman"/>
          <w:spacing w:val="6"/>
          <w:sz w:val="28"/>
          <w:szCs w:val="28"/>
          <w:vertAlign w:val="superscript"/>
        </w:rPr>
        <w:t>1</w:t>
      </w:r>
      <w:r w:rsidRPr="003C0044">
        <w:rPr>
          <w:rFonts w:ascii="Times New Roman" w:hAnsi="Times New Roman"/>
          <w:spacing w:val="6"/>
          <w:sz w:val="28"/>
          <w:szCs w:val="28"/>
        </w:rPr>
        <w:t xml:space="preserve"> НК, в редакции, вступающей в силу с 1 июля 2016 года).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Электронный документооборот ЭСЧФ между продавцами и покупателями будет осуществляться с 01.07.2016 с использованием Портала электронных счетов-фактур (www.vat.gov.by) (далее - Портал), являющегося информационным ресурсом Министерства по налогам и сборам Республики Беларусь.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Выставление (направление) ЭСЧФ должно будет осуществляться плательщиками с 01.07.2016 по отгруженным (переданным, ввезенным) с 01.07.2016 товарам (выполненным работам, оказанным услугам, переданным имущественным правам) по первому сроку 5-го августа </w:t>
      </w:r>
      <w:smartTag w:uri="urn:schemas-microsoft-com:office:smarttags" w:element="metricconverter">
        <w:smartTagPr>
          <w:attr w:name="ProductID" w:val="2016 г"/>
        </w:smartTagPr>
        <w:r w:rsidRPr="003C0044">
          <w:rPr>
            <w:rFonts w:ascii="Times New Roman" w:hAnsi="Times New Roman"/>
            <w:spacing w:val="6"/>
            <w:sz w:val="28"/>
            <w:szCs w:val="28"/>
          </w:rPr>
          <w:t>2016 г</w:t>
        </w:r>
      </w:smartTag>
      <w:r w:rsidRPr="003C0044">
        <w:rPr>
          <w:rFonts w:ascii="Times New Roman" w:hAnsi="Times New Roman"/>
          <w:spacing w:val="6"/>
          <w:sz w:val="28"/>
          <w:szCs w:val="28"/>
        </w:rPr>
        <w:t>.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Направление продавцами ЭСЧФ осуществляется при условии их подписания в установленном порядке ЭЦП. В свою очередь покупатель примет к вычету предъявленную продавцом в ЭСЧФ сумму НДС после подписания </w:t>
      </w:r>
      <w:proofErr w:type="gramStart"/>
      <w:r w:rsidRPr="003C0044">
        <w:rPr>
          <w:rFonts w:ascii="Times New Roman" w:hAnsi="Times New Roman"/>
          <w:spacing w:val="6"/>
          <w:sz w:val="28"/>
          <w:szCs w:val="28"/>
        </w:rPr>
        <w:t>полученной  ЭСЧФ</w:t>
      </w:r>
      <w:proofErr w:type="gramEnd"/>
      <w:r w:rsidRPr="003C0044">
        <w:rPr>
          <w:rFonts w:ascii="Times New Roman" w:hAnsi="Times New Roman"/>
          <w:spacing w:val="6"/>
          <w:sz w:val="28"/>
          <w:szCs w:val="28"/>
        </w:rPr>
        <w:t xml:space="preserve"> ЭЦП.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Авторизация каждого плательщика (пользователя) на Портале будет происходить по личному ключу (сертификат открытого ключа электронной цифровой подписи (далее - ЭЦП)), выдаваемому удостоверяющими центрами: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- РУП «Информационно-издательский центр по налогам и сборам» по областям и г. Минску; 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- Государственной системы управления открытыми ключами электронной цифровой подписи (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</w:rPr>
        <w:t>ГосСУОК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</w:rPr>
        <w:t>) РУП «Национальный центр электронных услуг».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spacing w:val="6"/>
          <w:sz w:val="28"/>
          <w:szCs w:val="28"/>
        </w:rPr>
      </w:pPr>
      <w:proofErr w:type="spellStart"/>
      <w:r w:rsidRPr="003C0044">
        <w:rPr>
          <w:rFonts w:ascii="Times New Roman" w:hAnsi="Times New Roman"/>
          <w:i/>
          <w:spacing w:val="6"/>
          <w:sz w:val="28"/>
          <w:szCs w:val="28"/>
        </w:rPr>
        <w:lastRenderedPageBreak/>
        <w:t>Справочно</w:t>
      </w:r>
      <w:proofErr w:type="spellEnd"/>
      <w:r w:rsidRPr="003C0044">
        <w:rPr>
          <w:rFonts w:ascii="Times New Roman" w:hAnsi="Times New Roman"/>
          <w:i/>
          <w:spacing w:val="6"/>
          <w:sz w:val="28"/>
          <w:szCs w:val="28"/>
        </w:rPr>
        <w:t>: для плательщиков, подключенных к системе электронного декларирования МНС, представляющих в налоговые органы отчетность (декларации (расчеты)) в виде электронных документов с использованием ключа ЭЦП, полученных в указанных удостоверяющих центрах, получение дополнительного ключа ЭЦП для работы с Порталом не потребуется.</w:t>
      </w:r>
    </w:p>
    <w:p w:rsidR="00223FFF" w:rsidRPr="003C0044" w:rsidRDefault="00223FFF" w:rsidP="00223FFF">
      <w:pPr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Создаваемая система допускает возможность создания ЭСЧФ в организации несколькими пользователями. При этом для каждого дополнительного пользователя плательщику необходимо будет приобрести ключ ЭЦП, так как авторизация каждого пользователя на Портале происходит по личному ключу. 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На сайте МНС </w:t>
      </w:r>
      <w:hyperlink r:id="rId6" w:history="1">
        <w:r w:rsidRPr="003C0044">
          <w:rPr>
            <w:rFonts w:ascii="Times New Roman" w:hAnsi="Times New Roman"/>
            <w:spacing w:val="6"/>
            <w:sz w:val="28"/>
            <w:szCs w:val="28"/>
          </w:rPr>
          <w:t>www.nalog.gov.by</w:t>
        </w:r>
      </w:hyperlink>
      <w:r w:rsidRPr="003C0044">
        <w:rPr>
          <w:rFonts w:ascii="Times New Roman" w:hAnsi="Times New Roman"/>
          <w:spacing w:val="6"/>
          <w:sz w:val="28"/>
          <w:szCs w:val="28"/>
        </w:rPr>
        <w:t xml:space="preserve"> создан раздел «Электронные счета-фактуры», где размещены материалы по вопросу работы с ЭСЧФ, в частности: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 - форма ЭСЧФ;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- описание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</w:rPr>
        <w:t>xml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</w:rPr>
        <w:t xml:space="preserve">-схемы для ЭСЧФ, правила заполнения форм; 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- руководство пользователя субъекта хозяйствования;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- описание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</w:rPr>
        <w:t>web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</w:rPr>
        <w:t>-сервиса для подачи на Портал, перечень контролей реквизитов ЭСЧФ;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- проект постановления МНС «Об утверждении формы и формата электронного счета-фактуры по НДС, порядка его создания (заполнения), выставления (направления), получения, подписания и хранения»;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-  актуальные вопросы по механизму обращения ЭСЧФ;</w:t>
      </w:r>
    </w:p>
    <w:p w:rsidR="00223FFF" w:rsidRPr="003C0044" w:rsidRDefault="00223FFF" w:rsidP="00223FFF">
      <w:pPr>
        <w:widowControl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- иная актуальная информация.</w:t>
      </w:r>
    </w:p>
    <w:p w:rsidR="00223FFF" w:rsidRPr="003C0044" w:rsidRDefault="00223FFF" w:rsidP="00223FFF">
      <w:pPr>
        <w:widowControl w:val="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При работе с ЭСЧФ плательщику будет предоставлена возможность создания ЭСЧФ одним из следующих способов:</w:t>
      </w:r>
    </w:p>
    <w:p w:rsidR="00223FFF" w:rsidRPr="003C0044" w:rsidRDefault="00223FFF" w:rsidP="00223FFF">
      <w:pPr>
        <w:widowControl w:val="0"/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а) заполнение ЭСЧФ непосредственно на Портале (www.vat.gov.by);</w:t>
      </w:r>
    </w:p>
    <w:p w:rsidR="00223FFF" w:rsidRPr="003C0044" w:rsidRDefault="00223FFF" w:rsidP="00223FFF">
      <w:pPr>
        <w:widowControl w:val="0"/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б) загрузка на Портал ЭСЧФ в формате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</w:rPr>
        <w:t>xml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</w:rPr>
        <w:t>-файла, подготовленного в учетной (бухгалтерской) системе субъекта хозяйствования;</w:t>
      </w:r>
    </w:p>
    <w:p w:rsidR="00223FFF" w:rsidRPr="003C0044" w:rsidRDefault="00223FFF" w:rsidP="00223FFF">
      <w:pPr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 в) осуществление автоматической подачи на Портал ЭСЧФ, подписанного ЭЦП, непосредственно из учетной (бухгалтерской) системы.</w:t>
      </w:r>
    </w:p>
    <w:p w:rsidR="00223FFF" w:rsidRPr="003C0044" w:rsidRDefault="00223FFF" w:rsidP="00223FFF">
      <w:pPr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При выборе плательщиком способа создания ЭСЧФ непосредственно из учетной (бухгалтерской) системы на Портал (способ «в») ему необходимо доработать учетные (бухгалтерские) системы на предмет:</w:t>
      </w:r>
    </w:p>
    <w:p w:rsidR="00223FFF" w:rsidRPr="003C0044" w:rsidRDefault="00223FFF" w:rsidP="00223FFF">
      <w:pPr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- формирования ЭСЧФ в виде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</w:rPr>
        <w:t>xml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</w:rPr>
        <w:t>-файла утвержденной МНС структуры на основе первичных учетных документов;</w:t>
      </w:r>
    </w:p>
    <w:p w:rsidR="00223FFF" w:rsidRPr="003C0044" w:rsidRDefault="00223FFF" w:rsidP="00223FFF">
      <w:pPr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lastRenderedPageBreak/>
        <w:t>- подписания ЭСЧФ ЭЦП;</w:t>
      </w:r>
    </w:p>
    <w:p w:rsidR="00223FFF" w:rsidRPr="003C0044" w:rsidRDefault="00223FFF" w:rsidP="00223FFF">
      <w:pPr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- обращения к веб-сервису, который передает сформированный файл на Портал;</w:t>
      </w:r>
    </w:p>
    <w:p w:rsidR="00223FFF" w:rsidRPr="003C0044" w:rsidRDefault="00223FFF" w:rsidP="00223FFF">
      <w:pPr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- получения и обработки сообщения Портала о приеме ЭСЧФ.</w:t>
      </w:r>
    </w:p>
    <w:p w:rsidR="00223FFF" w:rsidRPr="003C0044" w:rsidRDefault="00223FFF" w:rsidP="00223FFF">
      <w:pPr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В целях снижения затрат на администрирование ЭСЧФ (как материальных, так и трудовых) наиболее предпочтительным видится именно способ «в», при котором ЭСЧФ будут в автоматическом режиме создаваться на основе учетных данных, которые в основном уже вводятся в учетную систему. Указанное означает, что при таком способе администрирования ЭСЧФ не потребуется значительных расходов плательщиков, а затраты на доработку программного обеспечения будут зависеть от объемов учетных данных каждого плательщика.  </w:t>
      </w:r>
    </w:p>
    <w:p w:rsidR="00223FFF" w:rsidRPr="003C0044" w:rsidRDefault="00223FFF" w:rsidP="00223FFF">
      <w:pPr>
        <w:shd w:val="clear" w:color="000000" w:fill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Внедрение механизма функционирования ЭСЧФ позволит плательщикам:</w:t>
      </w:r>
    </w:p>
    <w:p w:rsidR="00223FFF" w:rsidRPr="003C0044" w:rsidRDefault="00223FFF" w:rsidP="00223FFF">
      <w:pPr>
        <w:numPr>
          <w:ilvl w:val="0"/>
          <w:numId w:val="1"/>
        </w:numPr>
        <w:shd w:val="clear" w:color="000000" w:fill="auto"/>
        <w:spacing w:after="0" w:line="240" w:lineRule="auto"/>
        <w:ind w:lef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исключить недостоверность первичных учетных документов, минимизировать ошибки, поскольку заполнение ЭСЧФ будет интегрировано с учетной системой плательщика;</w:t>
      </w:r>
    </w:p>
    <w:p w:rsidR="00223FFF" w:rsidRPr="003C0044" w:rsidRDefault="00223FFF" w:rsidP="00223FFF">
      <w:pPr>
        <w:numPr>
          <w:ilvl w:val="0"/>
          <w:numId w:val="1"/>
        </w:numPr>
        <w:shd w:val="clear" w:color="000000" w:fill="auto"/>
        <w:spacing w:after="0" w:line="240" w:lineRule="auto"/>
        <w:ind w:lef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минимизировать налоговые риски добросовестных плательщиков, выявляя на раннем этапе сделки с коммерческими организации и индивидуальными предпринимателями, включенными в </w:t>
      </w:r>
      <w:hyperlink r:id="rId7" w:history="1">
        <w:r w:rsidRPr="003C0044">
          <w:rPr>
            <w:rFonts w:ascii="Times New Roman" w:hAnsi="Times New Roman"/>
            <w:spacing w:val="6"/>
            <w:sz w:val="28"/>
            <w:szCs w:val="28"/>
          </w:rPr>
          <w:t>реестр</w:t>
        </w:r>
      </w:hyperlink>
      <w:r w:rsidRPr="003C0044">
        <w:rPr>
          <w:rFonts w:ascii="Times New Roman" w:hAnsi="Times New Roman"/>
          <w:spacing w:val="6"/>
          <w:sz w:val="28"/>
          <w:szCs w:val="28"/>
        </w:rPr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223FFF" w:rsidRPr="003C0044" w:rsidRDefault="00223FFF" w:rsidP="00223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представлять налоговые декларации (расчеты) с внесенными изменениями и (или) дополнениями по выявленным в результате проведения налоговыми органами камерального контроля ошибкам без применения мер административной ответственности.</w:t>
      </w:r>
    </w:p>
    <w:p w:rsidR="00223FFF" w:rsidRPr="003C0044" w:rsidRDefault="00223FFF" w:rsidP="00223FFF">
      <w:pPr>
        <w:widowControl w:val="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>В настоящее время проходит опытная эксплуатация АИС «Электронные счета-фактуры», к которой могут быть подключены плательщики, чье техническое оснащение рабочих мест пользователей удовлетворяет следующим требованиям:</w:t>
      </w:r>
    </w:p>
    <w:p w:rsidR="00223FFF" w:rsidRPr="003C0044" w:rsidRDefault="00223FFF" w:rsidP="00223FFF">
      <w:pPr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  <w:lang w:bidi="en-US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- процессор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</w:rPr>
        <w:t>Intel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</w:rPr>
        <w:t>Pentium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</w:rPr>
        <w:t xml:space="preserve"> 2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</w:rPr>
        <w:t>Ггц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</w:rPr>
        <w:t xml:space="preserve">, оперативная память 2 Гб, жёсткий диск 720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</w:rPr>
        <w:t>Mбайт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</w:rPr>
        <w:t xml:space="preserve">, сетевая карта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Ethernet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 100.</w:t>
      </w:r>
    </w:p>
    <w:p w:rsidR="00223FFF" w:rsidRPr="003C0044" w:rsidRDefault="00223FFF" w:rsidP="00223FFF">
      <w:pPr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  <w:lang w:bidi="en-US"/>
        </w:rPr>
      </w:pPr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- на компьютер пользователя должно быть установлено программное обеспечение: операционная система не ниже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Microsoft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Windows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 7 Корпоративная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Service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Pack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 1, интернет-браузер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Microsoft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Internet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Explorer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 9 и выше, программные средства криптографической защиты информации «Авест» (программный комплекс "Комплект Абонента АВЕСТ" (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криптопровайдер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AvCSP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 xml:space="preserve">, персональный менеджер сертификатов «Авест» 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AvPCM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  <w:lang w:bidi="en-US"/>
        </w:rPr>
        <w:t>).</w:t>
      </w:r>
    </w:p>
    <w:p w:rsidR="00223FFF" w:rsidRPr="003C0044" w:rsidRDefault="00223FFF" w:rsidP="00223FFF">
      <w:pPr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lastRenderedPageBreak/>
        <w:t>МНС предлагает плательщикам, желающим принять участие в опытной эксплуатации, при соответствии рабочих мест ответственных исполнителей вышеуказанным техническим требованиям, направить электронные заявки в свободной форме на e-</w:t>
      </w:r>
      <w:proofErr w:type="spellStart"/>
      <w:r w:rsidRPr="003C0044">
        <w:rPr>
          <w:rFonts w:ascii="Times New Roman" w:hAnsi="Times New Roman"/>
          <w:spacing w:val="6"/>
          <w:sz w:val="28"/>
          <w:szCs w:val="28"/>
        </w:rPr>
        <w:t>mail</w:t>
      </w:r>
      <w:proofErr w:type="spellEnd"/>
      <w:r w:rsidRPr="003C0044">
        <w:rPr>
          <w:rFonts w:ascii="Times New Roman" w:hAnsi="Times New Roman"/>
          <w:spacing w:val="6"/>
          <w:sz w:val="28"/>
          <w:szCs w:val="28"/>
        </w:rPr>
        <w:t xml:space="preserve">: schf@nalog.gov.by с указанием своих контактных данных. </w:t>
      </w:r>
    </w:p>
    <w:p w:rsidR="00223FFF" w:rsidRPr="003C0044" w:rsidRDefault="00223FFF" w:rsidP="00223FFF">
      <w:pPr>
        <w:jc w:val="both"/>
        <w:rPr>
          <w:rFonts w:ascii="Times New Roman" w:hAnsi="Times New Roman"/>
          <w:snapToGrid w:val="0"/>
          <w:spacing w:val="2"/>
          <w:sz w:val="28"/>
          <w:szCs w:val="28"/>
        </w:rPr>
      </w:pPr>
      <w:r w:rsidRPr="003C0044">
        <w:rPr>
          <w:rFonts w:ascii="Times New Roman" w:hAnsi="Times New Roman"/>
          <w:spacing w:val="6"/>
          <w:sz w:val="28"/>
          <w:szCs w:val="28"/>
        </w:rPr>
        <w:t xml:space="preserve">По возникающим вопросам можно обращаться во все налоговые инспекции Витебской области по телефонам «горячих линий», размещенным на региональном разделе интернет-сайта МНС </w:t>
      </w:r>
      <w:hyperlink r:id="rId8" w:history="1">
        <w:r w:rsidRPr="003C0044">
          <w:rPr>
            <w:rFonts w:ascii="Times New Roman" w:hAnsi="Times New Roman"/>
            <w:color w:val="0000FF"/>
            <w:spacing w:val="6"/>
            <w:sz w:val="28"/>
            <w:szCs w:val="28"/>
            <w:u w:val="single"/>
            <w:lang w:val="en-US"/>
          </w:rPr>
          <w:t>www</w:t>
        </w:r>
        <w:r w:rsidRPr="003C0044">
          <w:rPr>
            <w:rFonts w:ascii="Times New Roman" w:hAnsi="Times New Roman"/>
            <w:color w:val="0000FF"/>
            <w:spacing w:val="6"/>
            <w:sz w:val="28"/>
            <w:szCs w:val="28"/>
            <w:u w:val="single"/>
          </w:rPr>
          <w:t>.</w:t>
        </w:r>
        <w:proofErr w:type="spellStart"/>
        <w:r w:rsidRPr="003C0044">
          <w:rPr>
            <w:rFonts w:ascii="Times New Roman" w:hAnsi="Times New Roman"/>
            <w:color w:val="0000FF"/>
            <w:spacing w:val="6"/>
            <w:sz w:val="28"/>
            <w:szCs w:val="28"/>
            <w:u w:val="single"/>
            <w:lang w:val="en-US"/>
          </w:rPr>
          <w:t>nalog</w:t>
        </w:r>
        <w:proofErr w:type="spellEnd"/>
        <w:r w:rsidRPr="003C0044">
          <w:rPr>
            <w:rFonts w:ascii="Times New Roman" w:hAnsi="Times New Roman"/>
            <w:color w:val="0000FF"/>
            <w:spacing w:val="6"/>
            <w:sz w:val="28"/>
            <w:szCs w:val="28"/>
            <w:u w:val="single"/>
          </w:rPr>
          <w:t>.</w:t>
        </w:r>
        <w:proofErr w:type="spellStart"/>
        <w:r w:rsidRPr="003C0044">
          <w:rPr>
            <w:rFonts w:ascii="Times New Roman" w:hAnsi="Times New Roman"/>
            <w:color w:val="0000FF"/>
            <w:spacing w:val="6"/>
            <w:sz w:val="28"/>
            <w:szCs w:val="28"/>
            <w:u w:val="single"/>
            <w:lang w:val="en-US"/>
          </w:rPr>
          <w:t>gov</w:t>
        </w:r>
        <w:proofErr w:type="spellEnd"/>
        <w:r w:rsidRPr="003C0044">
          <w:rPr>
            <w:rFonts w:ascii="Times New Roman" w:hAnsi="Times New Roman"/>
            <w:color w:val="0000FF"/>
            <w:spacing w:val="6"/>
            <w:sz w:val="28"/>
            <w:szCs w:val="28"/>
            <w:u w:val="single"/>
          </w:rPr>
          <w:t>.</w:t>
        </w:r>
        <w:r w:rsidRPr="003C0044">
          <w:rPr>
            <w:rFonts w:ascii="Times New Roman" w:hAnsi="Times New Roman"/>
            <w:color w:val="0000FF"/>
            <w:spacing w:val="6"/>
            <w:sz w:val="28"/>
            <w:szCs w:val="28"/>
            <w:u w:val="single"/>
            <w:lang w:val="en-US"/>
          </w:rPr>
          <w:t>by</w:t>
        </w:r>
      </w:hyperlink>
      <w:r w:rsidRPr="003C0044">
        <w:rPr>
          <w:rFonts w:ascii="Times New Roman" w:hAnsi="Times New Roman"/>
          <w:spacing w:val="6"/>
          <w:sz w:val="28"/>
          <w:szCs w:val="28"/>
        </w:rPr>
        <w:t>, а также в инспекцию МНС по Витебской области по тел.  42-53-53, 35-99-78.</w:t>
      </w:r>
    </w:p>
    <w:p w:rsidR="00970AFE" w:rsidRDefault="00970AFE">
      <w:bookmarkStart w:id="0" w:name="_GoBack"/>
      <w:bookmarkEnd w:id="0"/>
    </w:p>
    <w:sectPr w:rsidR="0097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BD8"/>
    <w:multiLevelType w:val="hybridMultilevel"/>
    <w:tmpl w:val="FE7CA5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7"/>
    <w:rsid w:val="00223FFF"/>
    <w:rsid w:val="00970AFE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53D60-7E8F-49A9-9B31-06564926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B490E4A48BEC8CD9DDD1CB1807478B7F98B914F4D2C9EC673A830F4F3A00DE190k1M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" TargetMode="External"/><Relationship Id="rId5" Type="http://schemas.openxmlformats.org/officeDocument/2006/relationships/hyperlink" Target="consultantplus://offline/ref=8EDFDA357DA74B765E979A96E18440163DDF55351CF93A75AACA8F489D7B69FAEA3441D90C8EE23F5BEDB8D8FFkBmE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Company>U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Ольга Александровна</dc:creator>
  <cp:keywords/>
  <dc:description/>
  <cp:lastModifiedBy>Мурашко Ольга Александровна</cp:lastModifiedBy>
  <cp:revision>2</cp:revision>
  <dcterms:created xsi:type="dcterms:W3CDTF">2018-02-02T07:15:00Z</dcterms:created>
  <dcterms:modified xsi:type="dcterms:W3CDTF">2018-02-02T07:16:00Z</dcterms:modified>
</cp:coreProperties>
</file>