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980" w:rsidRPr="00A74980" w:rsidRDefault="00A74980" w:rsidP="00A74980">
      <w:pPr>
        <w:ind w:left="-426" w:firstLine="698"/>
        <w:jc w:val="center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Статья </w:t>
      </w:r>
      <w:r w:rsidRPr="00A74980">
        <w:rPr>
          <w:sz w:val="30"/>
          <w:szCs w:val="30"/>
          <w:u w:val="single"/>
        </w:rPr>
        <w:t>Неутихающая боль в сердце белорусского народа…Храним память, чтобы защитить правду…!</w:t>
      </w:r>
    </w:p>
    <w:p w:rsidR="00E21F35" w:rsidRDefault="00E21F35" w:rsidP="00A74980">
      <w:pPr>
        <w:ind w:left="-426" w:firstLine="69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Именно антиобщественные и антипатриотические события августа 2020 года </w:t>
      </w:r>
      <w:r w:rsidR="00A74980">
        <w:rPr>
          <w:sz w:val="30"/>
          <w:szCs w:val="30"/>
        </w:rPr>
        <w:t xml:space="preserve">явились фактором </w:t>
      </w:r>
      <w:r>
        <w:rPr>
          <w:sz w:val="30"/>
          <w:szCs w:val="30"/>
        </w:rPr>
        <w:t>приняти</w:t>
      </w:r>
      <w:r w:rsidR="00A74980">
        <w:rPr>
          <w:sz w:val="30"/>
          <w:szCs w:val="30"/>
        </w:rPr>
        <w:t>я</w:t>
      </w:r>
      <w:r>
        <w:rPr>
          <w:sz w:val="30"/>
          <w:szCs w:val="30"/>
        </w:rPr>
        <w:t xml:space="preserve"> в апреле 2021 г. Генеральной прокуратурой решения о возбуждении уголовного дела по ст. 127 УК Республики Беларусь по факту геноцида белорусского народа в года Великой Отечественной войны – одного из самы</w:t>
      </w:r>
      <w:r>
        <w:rPr>
          <w:sz w:val="30"/>
          <w:szCs w:val="30"/>
        </w:rPr>
        <w:t>х</w:t>
      </w:r>
      <w:r>
        <w:rPr>
          <w:sz w:val="30"/>
          <w:szCs w:val="30"/>
        </w:rPr>
        <w:t xml:space="preserve"> отвратительных из известных человечеству преступлений. </w:t>
      </w:r>
    </w:p>
    <w:p w:rsidR="00E21F35" w:rsidRDefault="00E21F35" w:rsidP="00A74980">
      <w:pPr>
        <w:ind w:left="-426" w:firstLine="720"/>
        <w:jc w:val="both"/>
        <w:rPr>
          <w:sz w:val="30"/>
          <w:szCs w:val="30"/>
        </w:rPr>
      </w:pPr>
      <w:r>
        <w:rPr>
          <w:sz w:val="30"/>
          <w:szCs w:val="30"/>
        </w:rPr>
        <w:t>Спустя 80 лет после начала самой кровопролитной войны, пройдя через неимоверные страдания военного лихолетья и послевоенного восстановления, подвергаясь и в настоящее время внешней гибридной агрессии, мы вправе и должны дать справедливую оценку злодеяниям нацистов и их пособникам на белорусской земле в годы войны и послевоенный период. Тем самым от имени белорусского народа предупредить о неминуемом возмездии за преступные посягательства.</w:t>
      </w:r>
    </w:p>
    <w:p w:rsidR="00E21F35" w:rsidRDefault="00A74980" w:rsidP="00A74980">
      <w:pPr>
        <w:ind w:left="-426" w:firstLine="42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E21F35">
        <w:rPr>
          <w:sz w:val="30"/>
          <w:szCs w:val="30"/>
        </w:rPr>
        <w:t xml:space="preserve">С целью отыскания документов по геноциду изучаются архивы, имеющиеся в государственных учреждениях Республики Беларусь и Российской Федерации, для получения списков воинских формирований, включая </w:t>
      </w:r>
      <w:proofErr w:type="spellStart"/>
      <w:r w:rsidR="00E21F35">
        <w:rPr>
          <w:sz w:val="30"/>
          <w:szCs w:val="30"/>
        </w:rPr>
        <w:t>коллаборационистические</w:t>
      </w:r>
      <w:proofErr w:type="spellEnd"/>
      <w:r w:rsidR="00E21F35">
        <w:rPr>
          <w:sz w:val="30"/>
          <w:szCs w:val="30"/>
        </w:rPr>
        <w:t xml:space="preserve"> части и соединения, принимавшие участие в уничтожении населения на территории Беларуси, сведения о лицах, розыск которых вели органы государственной безопасности; справочных материалов об органах германской разведки, действовавших против нашей страны  в годы войны, в которых содержалась информация о предателях и лицах, перешедших на сторону германских войск; сведения о военных преступниках, обвиняемых в военных преступлениях на территории БССР, в экстрадиции которых отказано СССР и такие просьбы проигнорированы; возможности рассекречивания архивных уголовных дел по обвинению нацистских преступников и их пособников, совершивших преступления на территории БССР.</w:t>
      </w:r>
    </w:p>
    <w:p w:rsidR="00E21F35" w:rsidRDefault="00E21F35" w:rsidP="00A74980">
      <w:pPr>
        <w:ind w:left="-426" w:firstLine="720"/>
        <w:jc w:val="both"/>
        <w:rPr>
          <w:sz w:val="30"/>
          <w:szCs w:val="30"/>
        </w:rPr>
      </w:pPr>
      <w:r>
        <w:rPr>
          <w:sz w:val="30"/>
          <w:szCs w:val="30"/>
        </w:rPr>
        <w:t>Следствие ведется полномасштабно. Налажено тесное взаимодействие с сотрудниками Следственного комитета, Государственного комитета судебных экспертиз. Помощь в расследовании оказывают также сотрудники Министерства обороны.</w:t>
      </w:r>
    </w:p>
    <w:p w:rsidR="00E21F35" w:rsidRDefault="00E21F35" w:rsidP="00A74980">
      <w:pPr>
        <w:ind w:left="-426" w:firstLine="720"/>
        <w:jc w:val="both"/>
        <w:rPr>
          <w:sz w:val="30"/>
          <w:szCs w:val="30"/>
        </w:rPr>
      </w:pPr>
      <w:r>
        <w:rPr>
          <w:sz w:val="30"/>
          <w:szCs w:val="30"/>
        </w:rPr>
        <w:t>Граждане, узнав о проводимом расследовании в том или ином месте, обращаются в органы прокуратуры с информацией, известной им о фактах массовых убийств, местах захоронений, иных свидетельствах геноцида.</w:t>
      </w:r>
    </w:p>
    <w:p w:rsidR="00E21F35" w:rsidRDefault="00FD161C" w:rsidP="00A74980">
      <w:pPr>
        <w:ind w:left="-426" w:firstLine="33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E21F35">
        <w:rPr>
          <w:sz w:val="30"/>
          <w:szCs w:val="30"/>
        </w:rPr>
        <w:t xml:space="preserve">На основании показаний свидетелей и очевидцев, а также с их участием проведены сотни осмотров мест происшествий и проверок показаний на месте, в ходе которых получены сведений о ранее неизвестных местах массового уничтожения мирных граждан и их захоронения. </w:t>
      </w:r>
    </w:p>
    <w:p w:rsidR="00E21F35" w:rsidRPr="00CA5DB4" w:rsidRDefault="00FD161C" w:rsidP="00A74980">
      <w:pPr>
        <w:ind w:left="-426" w:firstLine="32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E21F35" w:rsidRPr="00CA5DB4">
        <w:rPr>
          <w:sz w:val="30"/>
          <w:szCs w:val="30"/>
        </w:rPr>
        <w:t xml:space="preserve">Расследованием злодеяний немецко-фашистских оккупантов и их пособников занимались специально созданные после освобождения районные Чрезвычайные комиссии. Начатая ими работа была продолжена </w:t>
      </w:r>
      <w:r w:rsidR="00E21F35" w:rsidRPr="00CA5DB4">
        <w:rPr>
          <w:sz w:val="30"/>
          <w:szCs w:val="30"/>
        </w:rPr>
        <w:lastRenderedPageBreak/>
        <w:t xml:space="preserve">местными органами власти в лице районных Советов депутатов. Так итогом такой деятельности стало решение Витебский районного совета депутатов №116 о потерях Витебского района в годы Великой Отечественной войны. Долгое время данные, приведённые в документе, были основным источником для оценки ущерба, понесённого нашим народом в результате политики геноцида. Так по подсчётам 1969 года до войны на территории Витебского района находился 18381 двор с хозяйственными постройками. В результате карательных действий было уничтожено 14628 дворов, убито 8408 человек гражданского населения. В фашистское рабство считались угнанными 4362 человека, из которых возвратилось 2792 человека. 5256 человек погибло на фронтах войны, 2260 человек погибло в партизанских отрядах и подпольных группах. В 1969 году в Витебском районе проживало 51340 человек населения, что говорит о том, что спустя более двадцати лет не хватило на восстановление довоенной численности населения. Нанесённая в те далекие времена рана нашему району сказывается и в настоящее время, когда проблемы демографического характера являются продолжением политики геноцида 1940-х годов. </w:t>
      </w:r>
    </w:p>
    <w:p w:rsidR="00E21F35" w:rsidRPr="00CA5DB4" w:rsidRDefault="00E21F35" w:rsidP="00A74980">
      <w:pPr>
        <w:ind w:left="-426"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CA5DB4">
        <w:rPr>
          <w:sz w:val="30"/>
          <w:szCs w:val="30"/>
        </w:rPr>
        <w:t xml:space="preserve">По данным решения 449 населённых пункта подверглись уничтожению, 160 из которых были уничтожены полностью. 14 населённых пунктов повторили судьбу Хатыни и были занесены на республиканский мемориальный комплекс, 23 населённых пункта уничтожались полностью с частью населения, и не были восстановлены. </w:t>
      </w:r>
    </w:p>
    <w:p w:rsidR="00E21F35" w:rsidRPr="00CA5DB4" w:rsidRDefault="00E21F35" w:rsidP="00A74980">
      <w:pPr>
        <w:ind w:left="-426"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Pr="00CA5DB4">
        <w:rPr>
          <w:sz w:val="30"/>
          <w:szCs w:val="30"/>
        </w:rPr>
        <w:t>В результате расследования обстоятельств геноцида белорусского народа, начатого Генеральной прокуратурой, были уточнены данные по количеству потерь Витебского района в годы немецко-фашистского. Стали известны данные о 537 населённых пунктах, уничтоженных в годы фашистского террора, только в которых было убито 6612 человек населения. В еврейских гетто в Сураже и Яновичах было убито 2 569 человек населения, что в итоге составило количество потерь 9181 человек гражданского населения.</w:t>
      </w:r>
    </w:p>
    <w:p w:rsidR="00E21F35" w:rsidRDefault="00FD161C" w:rsidP="00FD161C">
      <w:pPr>
        <w:widowControl w:val="0"/>
        <w:autoSpaceDE w:val="0"/>
        <w:autoSpaceDN w:val="0"/>
        <w:spacing w:before="220"/>
        <w:ind w:left="-426" w:firstLine="36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E21F35" w:rsidRPr="00363BC6">
        <w:rPr>
          <w:sz w:val="30"/>
          <w:szCs w:val="30"/>
        </w:rPr>
        <w:t xml:space="preserve">В целях формирования объективного отношения общества к историческому прошлому, сохранения и укрепления единства белорусского народа Указом Президента Республики Беларусь от 1 января 2022 №1, 2022 год был объявлен Годом исторической </w:t>
      </w:r>
      <w:r w:rsidR="00E21F35" w:rsidRPr="00363BC6">
        <w:rPr>
          <w:sz w:val="30"/>
          <w:szCs w:val="30"/>
        </w:rPr>
        <w:t>памяти.</w:t>
      </w:r>
      <w:r w:rsidR="00E21F35" w:rsidRPr="00363BC6">
        <w:rPr>
          <w:sz w:val="30"/>
          <w:szCs w:val="30"/>
        </w:rPr>
        <w:t xml:space="preserve"> Расследование геноцида белорусского народа, несомненно, является данью памяти погибшим, безвинно уничтоженным гражданам нашей страны. Но, и одновременно на</w:t>
      </w:r>
      <w:r w:rsidR="00E21F35">
        <w:rPr>
          <w:sz w:val="30"/>
          <w:szCs w:val="30"/>
        </w:rPr>
        <w:t>ц</w:t>
      </w:r>
      <w:r w:rsidR="00E21F35" w:rsidRPr="00363BC6">
        <w:rPr>
          <w:sz w:val="30"/>
          <w:szCs w:val="30"/>
        </w:rPr>
        <w:t>елено на обеспечение соблюдения принципов неотвратимости ответственности, восстановления исторической и социальной справедливости, защиту интересов белорусо</w:t>
      </w:r>
      <w:r w:rsidR="00E21F35">
        <w:rPr>
          <w:sz w:val="30"/>
          <w:szCs w:val="30"/>
        </w:rPr>
        <w:t>в</w:t>
      </w:r>
      <w:r w:rsidR="00E21F35" w:rsidRPr="00363BC6">
        <w:rPr>
          <w:sz w:val="30"/>
          <w:szCs w:val="30"/>
        </w:rPr>
        <w:t xml:space="preserve"> как социальной общности</w:t>
      </w:r>
      <w:r w:rsidR="00E21F35">
        <w:rPr>
          <w:sz w:val="30"/>
          <w:szCs w:val="30"/>
        </w:rPr>
        <w:t>.</w:t>
      </w:r>
    </w:p>
    <w:p w:rsidR="00FD161C" w:rsidRDefault="00FD161C" w:rsidP="00FD161C">
      <w:pPr>
        <w:widowControl w:val="0"/>
        <w:autoSpaceDE w:val="0"/>
        <w:autoSpaceDN w:val="0"/>
        <w:spacing w:before="220"/>
        <w:ind w:left="-426"/>
        <w:contextualSpacing/>
        <w:jc w:val="both"/>
        <w:rPr>
          <w:sz w:val="30"/>
          <w:szCs w:val="30"/>
        </w:rPr>
      </w:pPr>
    </w:p>
    <w:p w:rsidR="00FD161C" w:rsidRDefault="00FD161C" w:rsidP="00FD161C">
      <w:pPr>
        <w:widowControl w:val="0"/>
        <w:autoSpaceDE w:val="0"/>
        <w:autoSpaceDN w:val="0"/>
        <w:spacing w:before="220"/>
        <w:ind w:left="-426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bookmarkStart w:id="0" w:name="_GoBack"/>
      <w:bookmarkEnd w:id="0"/>
      <w:r>
        <w:rPr>
          <w:sz w:val="30"/>
          <w:szCs w:val="30"/>
        </w:rPr>
        <w:t xml:space="preserve">Помощник прокурора </w:t>
      </w:r>
    </w:p>
    <w:p w:rsidR="00FD161C" w:rsidRDefault="00FD161C" w:rsidP="00FD161C">
      <w:pPr>
        <w:widowControl w:val="0"/>
        <w:autoSpaceDE w:val="0"/>
        <w:autoSpaceDN w:val="0"/>
        <w:spacing w:before="220"/>
        <w:ind w:left="-426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Витебского района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</w:t>
      </w:r>
      <w:proofErr w:type="spellStart"/>
      <w:r>
        <w:rPr>
          <w:sz w:val="30"/>
          <w:szCs w:val="30"/>
        </w:rPr>
        <w:t>В.О.Шеверновская</w:t>
      </w:r>
      <w:proofErr w:type="spellEnd"/>
    </w:p>
    <w:sectPr w:rsidR="00FD161C" w:rsidSect="00FD16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325B7"/>
    <w:multiLevelType w:val="hybridMultilevel"/>
    <w:tmpl w:val="F6AA63CE"/>
    <w:lvl w:ilvl="0" w:tplc="2AF424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71"/>
    <w:rsid w:val="002A0687"/>
    <w:rsid w:val="00A74980"/>
    <w:rsid w:val="00E21F35"/>
    <w:rsid w:val="00F63C71"/>
    <w:rsid w:val="00FD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DA01"/>
  <w15:chartTrackingRefBased/>
  <w15:docId w15:val="{138CA2C9-AA80-4322-8C53-B9965701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6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16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Шеверновская Виктория Олеговна</dc:creator>
  <cp:keywords/>
  <dc:description/>
  <cp:lastModifiedBy>Шеверновская Виктория Олеговна</cp:lastModifiedBy>
  <cp:revision>2</cp:revision>
  <cp:lastPrinted>2024-06-06T14:44:00Z</cp:lastPrinted>
  <dcterms:created xsi:type="dcterms:W3CDTF">2024-06-06T14:53:00Z</dcterms:created>
  <dcterms:modified xsi:type="dcterms:W3CDTF">2024-06-06T14:53:00Z</dcterms:modified>
</cp:coreProperties>
</file>