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94" w:rsidRPr="00F35F94" w:rsidRDefault="00F35F94" w:rsidP="00F35F94">
      <w:pPr>
        <w:pBdr>
          <w:bottom w:val="single" w:sz="12" w:space="0" w:color="EBEBEB"/>
        </w:pBdr>
        <w:shd w:val="clear" w:color="auto" w:fill="FAFAFA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A1A1A"/>
          <w:sz w:val="60"/>
          <w:szCs w:val="60"/>
          <w:lang w:eastAsia="ru-RU"/>
        </w:rPr>
      </w:pPr>
      <w:bookmarkStart w:id="0" w:name="_GoBack"/>
      <w:r w:rsidRPr="00F35F94">
        <w:rPr>
          <w:rFonts w:ascii="Arial" w:eastAsia="Times New Roman" w:hAnsi="Arial" w:cs="Arial"/>
          <w:b/>
          <w:bCs/>
          <w:color w:val="1A1A1A"/>
          <w:sz w:val="60"/>
          <w:szCs w:val="60"/>
          <w:lang w:eastAsia="ru-RU"/>
        </w:rPr>
        <w:t>Вниманию субъектов хозяйствования, осуществляющих автомобильные перевозки пассажиров в нерегулярном сообщении!</w:t>
      </w:r>
    </w:p>
    <w:bookmarkEnd w:id="0"/>
    <w:p w:rsidR="00F35F94" w:rsidRPr="00F35F94" w:rsidRDefault="00F35F94" w:rsidP="00F35F94">
      <w:pPr>
        <w:spacing w:before="240" w:after="24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35F9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Указом Президента Республики Беларусь от 25 января 2024 г. № 32 «Об автомобильных перевозках пассажиров» (далее - Указ) предусмотрено создание государственного информационного ресурса «Реестр автомобильных перевозок пассажиров в нерегулярном сообщении» (далее - реестр).</w:t>
      </w:r>
    </w:p>
    <w:p w:rsidR="00F35F94" w:rsidRPr="00F35F94" w:rsidRDefault="00F35F94" w:rsidP="00F35F94">
      <w:pPr>
        <w:spacing w:before="240" w:after="24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35F9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реестр включаются сведения об автомобильных перевозчиках, о транспортных средствах (автобусах, легковых автомобилях, автомобилях-такси), водителях транспортных средств, выполняющих автомобильные перевозки пассажиров в нерегулярном сообщении, в том числе автомобилями-такси, а также о диспетчерах автомобильных перевозок пассажиров в нерегулярном сообщении и диспетчерах такси.</w:t>
      </w:r>
    </w:p>
    <w:p w:rsidR="00F35F94" w:rsidRPr="00F35F94" w:rsidRDefault="00F35F94" w:rsidP="00F35F94">
      <w:pPr>
        <w:spacing w:before="240" w:after="24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35F9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Перечень видов автомобильных перевозок в нерегулярном сообщении определен статьей 4 Закона Республики Беларусь от 14 июля 2007 г. № 278-3 «Об автомобильном транспорте и автомобильных перевозках» (далее - Закон № 278-3).</w:t>
      </w:r>
    </w:p>
    <w:p w:rsidR="00F35F94" w:rsidRPr="00F35F94" w:rsidRDefault="00F35F94" w:rsidP="00F35F94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F35F94">
        <w:rPr>
          <w:rFonts w:ascii="Arial" w:eastAsia="Times New Roman" w:hAnsi="Arial" w:cs="Arial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  <w:r w:rsidRPr="00F35F94">
        <w:rPr>
          <w:rFonts w:ascii="Arial" w:eastAsia="Times New Roman" w:hAnsi="Arial" w:cs="Arial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. Действие Указа не распространяется на международные автомобильные перевозки пассажиров и автомобильные перевозки</w:t>
      </w:r>
      <w:r w:rsidRPr="00F35F94">
        <w:rPr>
          <w:rFonts w:ascii="Arial" w:eastAsia="Times New Roman" w:hAnsi="Arial" w:cs="Arial"/>
          <w:b/>
          <w:bCs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, </w:t>
      </w:r>
      <w:r w:rsidRPr="00F35F94">
        <w:rPr>
          <w:rFonts w:ascii="Arial" w:eastAsia="Times New Roman" w:hAnsi="Arial" w:cs="Arial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исключенные из сферы действия Закона № 278-3 (статья 2 Закона № 278-3).</w:t>
      </w:r>
    </w:p>
    <w:p w:rsidR="00F35F94" w:rsidRPr="00F35F94" w:rsidRDefault="00F35F94" w:rsidP="00F35F94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35F9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Для выполнения</w:t>
      </w:r>
      <w:r w:rsidRPr="00F35F94">
        <w:rPr>
          <w:rFonts w:ascii="Arial" w:eastAsia="Times New Roman" w:hAnsi="Arial" w:cs="Arial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 </w:t>
      </w:r>
      <w:r w:rsidRPr="00F35F9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автомобильных перевозок пассажиров в нерегулярном сообщении автомобильный перевозчик обязан обеспечить своевременное </w:t>
      </w:r>
      <w:r w:rsidRPr="00F35F94">
        <w:rPr>
          <w:rFonts w:ascii="Arial" w:eastAsia="Times New Roman" w:hAnsi="Arial" w:cs="Arial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включение в реестр сведений о транспортных средствах и водителях</w:t>
      </w:r>
      <w:r w:rsidRPr="00F35F9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F35F94" w:rsidRPr="00F35F94" w:rsidRDefault="00F35F94" w:rsidP="00F35F94">
      <w:pPr>
        <w:spacing w:before="240" w:after="24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35F9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 этом обращаем внимание, что согласно информации Министерства транспорта и коммуникаций, подвоз работников (обучающихся) к месту работы (учебы) также может осуществляться при условии включения сведений в реестр.</w:t>
      </w:r>
    </w:p>
    <w:p w:rsidR="00165FE6" w:rsidRDefault="00165FE6"/>
    <w:sectPr w:rsidR="0016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94"/>
    <w:rsid w:val="00165FE6"/>
    <w:rsid w:val="00F3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34F7-8D95-40E4-A256-6580E0D7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5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2024-10-09T06:20:00Z</dcterms:created>
  <dcterms:modified xsi:type="dcterms:W3CDTF">2024-10-09T06:21:00Z</dcterms:modified>
</cp:coreProperties>
</file>