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4053"/>
        <w:gridCol w:w="6721"/>
      </w:tblGrid>
      <w:tr w:rsidR="007D1812">
        <w:trPr>
          <w:trHeight w:val="799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D1812" w:rsidRDefault="00EE2F6E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Прыняцце рашэння аб магчымасці выкарыстання капітальнага збудавання, ізаляванага памяшкання або машына-месцы, частка якога загінула, па прызначэнні ў адпаведнасці з адзінай класіфікацыяй прызначэння аб'ектаў нерухомай маёмасці</w:t>
            </w:r>
          </w:p>
        </w:tc>
      </w:tr>
      <w:tr w:rsidR="007D1812">
        <w:trPr>
          <w:cantSplit/>
          <w:trHeight w:val="513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7D1812" w:rsidRDefault="00EE2F6E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 xml:space="preserve">Нумар адміністрацыйнай працэдуры па пераліку – </w:t>
            </w:r>
            <w:r>
              <w:rPr>
                <w:b/>
                <w:szCs w:val="30"/>
              </w:rPr>
              <w:t>3.12.2</w:t>
            </w:r>
          </w:p>
        </w:tc>
      </w:tr>
      <w:tr w:rsidR="007D1812">
        <w:trPr>
          <w:cantSplit/>
          <w:trHeight w:val="2577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7D1812" w:rsidRDefault="00EE2F6E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7D1812" w:rsidRDefault="00EE2F6E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7D1812" w:rsidRDefault="00EE2F6E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7D1812" w:rsidRDefault="007D1812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7D1812" w:rsidRDefault="00EE2F6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</w:t>
            </w:r>
            <w:r>
              <w:rPr>
                <w:b/>
                <w:sz w:val="30"/>
                <w:szCs w:val="30"/>
              </w:rPr>
              <w:t>ыёму зацікаўленых асоб:</w:t>
            </w:r>
          </w:p>
          <w:p w:rsidR="007D1812" w:rsidRDefault="00EE2F6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7D1812" w:rsidRDefault="00EE2F6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7D1812" w:rsidRDefault="00EE2F6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7D1812" w:rsidRDefault="00EE2F6E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7D1812" w:rsidRDefault="007D1812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D1812">
        <w:trPr>
          <w:trHeight w:val="1957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дакументаў і (або) звестак, што прадстаўляюцца зацікаўленымі асобамі ва</w:t>
            </w:r>
            <w:r>
              <w:rPr>
                <w:sz w:val="30"/>
                <w:szCs w:val="30"/>
              </w:rPr>
              <w:t xml:space="preserve"> ўпаўнаважаны орган для ажыццяўлення адміністрацыйнай працэдуры</w:t>
            </w:r>
          </w:p>
        </w:tc>
        <w:tc>
          <w:tcPr>
            <w:tcW w:w="672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  <w:p w:rsidR="007D1812" w:rsidRDefault="007D1812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7D1812" w:rsidRDefault="00EE2F6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заключэнне аб надзейнасці, нясучай здольнасці і ўстойлівасці канструкцыі капітальнага будынка (будынка, збудавання), ізаляванага памяшкання, частка якога загінула, – прадстаўляецца ў </w:t>
            </w:r>
            <w:r>
              <w:rPr>
                <w:i/>
                <w:sz w:val="30"/>
                <w:szCs w:val="30"/>
              </w:rPr>
              <w:t>дачыненні да капітальных пабудоў (будынкаў, збудаванняў), ізаляваных памяшканняў больш аднаго паверху</w:t>
            </w:r>
          </w:p>
          <w:p w:rsidR="007D1812" w:rsidRDefault="00EE2F6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</w:t>
            </w:r>
          </w:p>
          <w:p w:rsidR="007D1812" w:rsidRDefault="00EE2F6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тэхнічны пашпарт ці ведамасць тэхнічных характарыстык</w:t>
            </w:r>
          </w:p>
          <w:p w:rsidR="007D1812" w:rsidRDefault="007D1812">
            <w:pPr>
              <w:spacing w:line="240" w:lineRule="exact"/>
              <w:jc w:val="both"/>
              <w:rPr>
                <w:b/>
                <w:i/>
                <w:color w:val="0000FF"/>
                <w:sz w:val="30"/>
                <w:szCs w:val="30"/>
              </w:rPr>
            </w:pPr>
          </w:p>
        </w:tc>
      </w:tr>
      <w:tr w:rsidR="007D1812">
        <w:trPr>
          <w:trHeight w:val="1064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Дакументы і (або) звесткі, запытаныя адказным выканаўцам</w:t>
            </w:r>
          </w:p>
        </w:tc>
        <w:tc>
          <w:tcPr>
            <w:tcW w:w="672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інфармацыя аб існуючых на момант выдачы</w:t>
            </w:r>
            <w:r>
              <w:rPr>
                <w:b/>
                <w:i/>
                <w:sz w:val="30"/>
                <w:szCs w:val="30"/>
              </w:rPr>
              <w:t xml:space="preserve"> інфармацыі правах, абмежаваннях (абцяжараннях) правоў на капітальны будынак (будынак, збудаванне), ізаляванае памяшканне, машына-месца, частка якога загінула, і зямельны ўчастак, на якім гэта капітальны будынак (будынак, збудаванне), ізаляванае памяшканне</w:t>
            </w:r>
            <w:r>
              <w:rPr>
                <w:b/>
                <w:i/>
                <w:sz w:val="30"/>
                <w:szCs w:val="30"/>
              </w:rPr>
              <w:t>, машына-месца размешчана</w:t>
            </w:r>
          </w:p>
        </w:tc>
      </w:tr>
      <w:tr w:rsidR="007D1812">
        <w:trPr>
          <w:trHeight w:val="385"/>
        </w:trPr>
        <w:tc>
          <w:tcPr>
            <w:tcW w:w="40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72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7D1812">
        <w:trPr>
          <w:trHeight w:val="385"/>
        </w:trPr>
        <w:tc>
          <w:tcPr>
            <w:tcW w:w="40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672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7D1812">
            <w:pPr>
              <w:pStyle w:val="table10"/>
              <w:snapToGrid w:val="0"/>
              <w:spacing w:line="240" w:lineRule="exact"/>
              <w:rPr>
                <w:i/>
                <w:color w:val="000000"/>
                <w:sz w:val="30"/>
                <w:szCs w:val="30"/>
              </w:rPr>
            </w:pPr>
          </w:p>
          <w:p w:rsidR="007D1812" w:rsidRDefault="00EE2F6E">
            <w:pPr>
              <w:pStyle w:val="table10"/>
              <w:spacing w:line="240" w:lineRule="exact"/>
              <w:rPr>
                <w:i/>
                <w:color w:val="000000"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>15 дзён, а ў выпадку накіравання запыту ў іншыя дзяржаўныя органы, іншыя арганізацыі – 1 месяц</w:t>
            </w:r>
          </w:p>
          <w:p w:rsidR="007D1812" w:rsidRDefault="007D1812">
            <w:pPr>
              <w:pStyle w:val="table10"/>
              <w:spacing w:line="240" w:lineRule="exact"/>
              <w:rPr>
                <w:i/>
                <w:color w:val="000000"/>
                <w:sz w:val="30"/>
                <w:szCs w:val="30"/>
              </w:rPr>
            </w:pPr>
          </w:p>
        </w:tc>
      </w:tr>
      <w:tr w:rsidR="007D1812">
        <w:trPr>
          <w:trHeight w:val="2395"/>
        </w:trPr>
        <w:tc>
          <w:tcPr>
            <w:tcW w:w="40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72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1812" w:rsidRDefault="00EE2F6E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7D1812">
      <w:pPr>
        <w:jc w:val="both"/>
        <w:rPr>
          <w:b/>
          <w:i/>
        </w:rPr>
      </w:pPr>
    </w:p>
    <w:p w:rsidR="007D1812" w:rsidRDefault="00EE2F6E">
      <w:pPr>
        <w:jc w:val="center"/>
      </w:pPr>
      <w:r>
        <w:rPr>
          <w:sz w:val="52"/>
          <w:szCs w:val="52"/>
        </w:rPr>
        <w:t>БЛАНК ЗАЯВЫ</w:t>
      </w:r>
    </w:p>
    <w:p w:rsidR="007D1812" w:rsidRDefault="007D1812">
      <w:pPr>
        <w:spacing w:line="240" w:lineRule="exact"/>
        <w:jc w:val="both"/>
        <w:rPr>
          <w:color w:val="0000FF"/>
          <w:sz w:val="22"/>
          <w:szCs w:val="52"/>
        </w:rPr>
      </w:pPr>
    </w:p>
    <w:p w:rsidR="007D1812" w:rsidRDefault="007D1812">
      <w:pPr>
        <w:spacing w:line="240" w:lineRule="exact"/>
        <w:jc w:val="both"/>
        <w:rPr>
          <w:color w:val="0000FF"/>
          <w:sz w:val="22"/>
        </w:rPr>
      </w:pPr>
    </w:p>
    <w:p w:rsidR="007D1812" w:rsidRDefault="007D1812">
      <w:pPr>
        <w:ind w:left="4536"/>
        <w:jc w:val="both"/>
        <w:rPr>
          <w:color w:val="0000FF"/>
          <w:sz w:val="30"/>
          <w:szCs w:val="30"/>
        </w:rPr>
      </w:pPr>
    </w:p>
    <w:p w:rsidR="007D1812" w:rsidRDefault="00EE2F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фірменным бланку</w:t>
      </w:r>
    </w:p>
    <w:p w:rsidR="007D1812" w:rsidRDefault="007D1812">
      <w:pPr>
        <w:jc w:val="both"/>
        <w:rPr>
          <w:b/>
          <w:i/>
          <w:sz w:val="28"/>
          <w:szCs w:val="28"/>
        </w:rPr>
      </w:pPr>
    </w:p>
    <w:p w:rsidR="007D1812" w:rsidRDefault="007D1812">
      <w:pPr>
        <w:jc w:val="both"/>
        <w:rPr>
          <w:b/>
          <w:sz w:val="28"/>
          <w:szCs w:val="28"/>
        </w:rPr>
      </w:pPr>
    </w:p>
    <w:p w:rsidR="007D1812" w:rsidRDefault="007D1812">
      <w:pPr>
        <w:jc w:val="both"/>
        <w:rPr>
          <w:b/>
          <w:sz w:val="28"/>
          <w:szCs w:val="28"/>
        </w:rPr>
      </w:pPr>
    </w:p>
    <w:p w:rsidR="007D1812" w:rsidRDefault="00EE2F6E">
      <w:pPr>
        <w:jc w:val="both"/>
        <w:rPr>
          <w:sz w:val="28"/>
          <w:szCs w:val="28"/>
        </w:rPr>
      </w:pPr>
      <w:r>
        <w:rPr>
          <w:sz w:val="28"/>
          <w:szCs w:val="28"/>
        </w:rPr>
        <w:t>вых.ад______№_____</w:t>
      </w:r>
    </w:p>
    <w:p w:rsidR="007D1812" w:rsidRDefault="00EE2F6E">
      <w:pPr>
        <w:spacing w:line="280" w:lineRule="exact"/>
        <w:ind w:left="5244" w:firstLine="420"/>
        <w:jc w:val="both"/>
      </w:pPr>
      <w:r>
        <w:rPr>
          <w:sz w:val="30"/>
          <w:szCs w:val="30"/>
        </w:rPr>
        <w:t>Віцебскі раённы</w:t>
      </w:r>
    </w:p>
    <w:p w:rsidR="007D1812" w:rsidRDefault="00EE2F6E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выканаўчы камітэт</w:t>
      </w:r>
    </w:p>
    <w:p w:rsidR="007D1812" w:rsidRDefault="007D1812">
      <w:pPr>
        <w:jc w:val="right"/>
        <w:rPr>
          <w:b/>
          <w:sz w:val="30"/>
          <w:szCs w:val="30"/>
          <w:u w:val="single"/>
        </w:rPr>
      </w:pPr>
    </w:p>
    <w:p w:rsidR="007D1812" w:rsidRDefault="007D1812">
      <w:pPr>
        <w:jc w:val="right"/>
        <w:rPr>
          <w:b/>
          <w:sz w:val="30"/>
          <w:szCs w:val="30"/>
          <w:u w:val="single"/>
        </w:rPr>
      </w:pPr>
    </w:p>
    <w:p w:rsidR="007D1812" w:rsidRDefault="00EE2F6E">
      <w:pPr>
        <w:jc w:val="both"/>
        <w:rPr>
          <w:sz w:val="30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7D1812" w:rsidRDefault="00EE2F6E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_____________________________________________ просіць прыняць </w:t>
      </w:r>
    </w:p>
    <w:p w:rsidR="007D1812" w:rsidRDefault="00EE2F6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 найменне юрыдычнай асобы, індывідуальнага прадпрымальніка)</w:t>
      </w:r>
    </w:p>
    <w:p w:rsidR="007D1812" w:rsidRDefault="00EE2F6E">
      <w:pPr>
        <w:jc w:val="both"/>
      </w:pPr>
      <w:r>
        <w:rPr>
          <w:color w:val="000000"/>
          <w:sz w:val="30"/>
          <w:szCs w:val="30"/>
        </w:rPr>
        <w:t xml:space="preserve">рашэнне </w:t>
      </w:r>
      <w:r>
        <w:rPr>
          <w:i/>
          <w:color w:val="000000"/>
          <w:sz w:val="30"/>
          <w:szCs w:val="30"/>
        </w:rPr>
        <w:t>аб магчымасці выкарыстання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 xml:space="preserve">капітальнага збудавання, ізаляванага памяшкання або машына-месцы </w:t>
      </w:r>
      <w:r>
        <w:rPr>
          <w:sz w:val="30"/>
          <w:szCs w:val="28"/>
        </w:rPr>
        <w:t>а менавіта: ___________________</w:t>
      </w:r>
      <w:r>
        <w:rPr>
          <w:sz w:val="30"/>
          <w:szCs w:val="28"/>
        </w:rPr>
        <w:t>__________________________________________,</w:t>
      </w:r>
    </w:p>
    <w:p w:rsidR="007D1812" w:rsidRDefault="00EE2F6E">
      <w:pPr>
        <w:jc w:val="both"/>
      </w:pPr>
      <w:r>
        <w:rPr>
          <w:sz w:val="30"/>
          <w:szCs w:val="28"/>
        </w:rPr>
        <w:t xml:space="preserve"> </w:t>
      </w:r>
      <w:r>
        <w:rPr>
          <w:sz w:val="18"/>
          <w:szCs w:val="18"/>
        </w:rPr>
        <w:t>(найменне будынка, збудавання)</w:t>
      </w:r>
    </w:p>
    <w:p w:rsidR="007D1812" w:rsidRDefault="00EE2F6E">
      <w:pPr>
        <w:jc w:val="both"/>
        <w:rPr>
          <w:i/>
          <w:sz w:val="30"/>
          <w:szCs w:val="18"/>
        </w:rPr>
      </w:pPr>
      <w:r>
        <w:rPr>
          <w:sz w:val="30"/>
          <w:szCs w:val="18"/>
        </w:rPr>
        <w:t>размешчанага па адрасе</w:t>
      </w:r>
      <w:r>
        <w:rPr>
          <w:sz w:val="30"/>
          <w:szCs w:val="28"/>
        </w:rPr>
        <w:t>: ______________________________________</w:t>
      </w:r>
      <w:r>
        <w:rPr>
          <w:i/>
          <w:color w:val="000000"/>
          <w:sz w:val="30"/>
          <w:szCs w:val="30"/>
        </w:rPr>
        <w:t>, частка якога загінула, па прызначэнні ў адпаведнасці з адзінай класіфікацыяй прызначэння аб'ектаў нерухомай маёмасці</w:t>
      </w:r>
      <w:r>
        <w:rPr>
          <w:i/>
          <w:color w:val="000000"/>
          <w:sz w:val="30"/>
          <w:szCs w:val="30"/>
        </w:rPr>
        <w:t>.</w:t>
      </w:r>
    </w:p>
    <w:p w:rsidR="007D1812" w:rsidRDefault="007D1812">
      <w:pPr>
        <w:jc w:val="both"/>
        <w:rPr>
          <w:i/>
          <w:sz w:val="30"/>
          <w:szCs w:val="18"/>
        </w:rPr>
      </w:pPr>
    </w:p>
    <w:p w:rsidR="007D1812" w:rsidRDefault="00EE2F6E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Прадстаўляюцца дакументы:</w:t>
      </w:r>
      <w:r>
        <w:rPr>
          <w:i/>
          <w:sz w:val="30"/>
          <w:szCs w:val="30"/>
        </w:rPr>
        <w:t xml:space="preserve"> </w:t>
      </w:r>
    </w:p>
    <w:p w:rsidR="007D1812" w:rsidRDefault="007D1812">
      <w:pPr>
        <w:ind w:firstLine="708"/>
        <w:jc w:val="both"/>
        <w:rPr>
          <w:i/>
          <w:sz w:val="30"/>
          <w:szCs w:val="30"/>
        </w:rPr>
      </w:pPr>
    </w:p>
    <w:p w:rsidR="007D1812" w:rsidRDefault="007D1812">
      <w:pPr>
        <w:tabs>
          <w:tab w:val="left" w:pos="680"/>
        </w:tabs>
        <w:jc w:val="both"/>
        <w:rPr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7D1812">
        <w:trPr>
          <w:trHeight w:val="240"/>
        </w:trPr>
        <w:tc>
          <w:tcPr>
            <w:tcW w:w="6047" w:type="dxa"/>
            <w:gridSpan w:val="2"/>
          </w:tcPr>
          <w:p w:rsidR="007D1812" w:rsidRDefault="00EE2F6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Кіраўнік юрыдычнай асобы </w:t>
            </w:r>
            <w:r>
              <w:rPr>
                <w:sz w:val="22"/>
                <w:szCs w:val="22"/>
              </w:rPr>
              <w:br/>
              <w:t>(індывідуальны прадпрымальнік)</w:t>
            </w:r>
            <w:r>
              <w:rPr>
                <w:sz w:val="22"/>
                <w:szCs w:val="22"/>
              </w:rPr>
              <w:br/>
              <w:t>або ўпаўнаважаная ім асоба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7D1812" w:rsidRDefault="00EE2F6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7D1812">
        <w:trPr>
          <w:trHeight w:val="240"/>
        </w:trPr>
        <w:tc>
          <w:tcPr>
            <w:tcW w:w="6047" w:type="dxa"/>
            <w:gridSpan w:val="2"/>
          </w:tcPr>
          <w:p w:rsidR="007D1812" w:rsidRDefault="00EE2F6E">
            <w:pPr>
              <w:pStyle w:val="undline"/>
              <w:spacing w:after="28"/>
              <w:ind w:firstLine="3600"/>
            </w:pPr>
            <w:r>
              <w:t>(подпіс)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7D1812" w:rsidRDefault="00EE2F6E">
            <w:pPr>
              <w:pStyle w:val="undline"/>
              <w:spacing w:after="28"/>
              <w:ind w:firstLine="833"/>
            </w:pPr>
            <w:r>
              <w:t>(ініцыялы, прозвішча)</w:t>
            </w:r>
          </w:p>
        </w:tc>
      </w:tr>
      <w:tr w:rsidR="007D1812">
        <w:trPr>
          <w:trHeight w:val="240"/>
        </w:trPr>
        <w:tc>
          <w:tcPr>
            <w:tcW w:w="4075" w:type="dxa"/>
          </w:tcPr>
          <w:p w:rsidR="007D1812" w:rsidRDefault="007D1812">
            <w:pPr>
              <w:pStyle w:val="undline"/>
              <w:snapToGrid w:val="0"/>
              <w:spacing w:after="28"/>
              <w:jc w:val="left"/>
            </w:pPr>
          </w:p>
          <w:p w:rsidR="007D1812" w:rsidRDefault="007D1812">
            <w:pPr>
              <w:pStyle w:val="undline"/>
              <w:spacing w:after="28"/>
              <w:jc w:val="left"/>
            </w:pPr>
          </w:p>
          <w:p w:rsidR="007D1812" w:rsidRDefault="007D1812">
            <w:pPr>
              <w:pStyle w:val="undline"/>
              <w:spacing w:after="28"/>
              <w:jc w:val="left"/>
            </w:pPr>
          </w:p>
          <w:p w:rsidR="007D1812" w:rsidRDefault="007D1812">
            <w:pPr>
              <w:pStyle w:val="undline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7D1812" w:rsidRDefault="007D1812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7D1812" w:rsidRDefault="007D1812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7D1812">
      <w:pPr>
        <w:pStyle w:val="a4"/>
      </w:pPr>
    </w:p>
    <w:p w:rsidR="007D1812" w:rsidRDefault="00EE2F6E">
      <w:pPr>
        <w:jc w:val="both"/>
        <w:rPr>
          <w:sz w:val="18"/>
          <w:szCs w:val="18"/>
        </w:rPr>
      </w:pPr>
      <w:r>
        <w:rPr>
          <w:sz w:val="18"/>
          <w:szCs w:val="18"/>
        </w:rPr>
        <w:t>выканаўца тэлефон</w:t>
      </w:r>
    </w:p>
    <w:sectPr w:rsidR="007D1812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F78"/>
    <w:multiLevelType w:val="multilevel"/>
    <w:tmpl w:val="FCCA7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2"/>
    <w:rsid w:val="007D1812"/>
    <w:rsid w:val="00E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F28E46-132A-45B0-8E6D-F98C997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  <w:rPr>
      <w:lang w:val="en-US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8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2025-02-13T15:15:00Z</dcterms:created>
  <dcterms:modified xsi:type="dcterms:W3CDTF">2025-02-13T15:15:00Z</dcterms:modified>
  <dc:language>en-US</dc:language>
</cp:coreProperties>
</file>